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C0D5C4" w14:textId="11585D3B" w:rsidR="00300E2A" w:rsidRPr="00300E2A" w:rsidRDefault="00300E2A" w:rsidP="00300E2A">
      <w:pPr>
        <w:spacing w:after="0" w:line="240" w:lineRule="auto"/>
        <w:jc w:val="center"/>
        <w:rPr>
          <w:rFonts w:ascii="Helvetica Neue" w:eastAsia="Times New Roman" w:hAnsi="Helvetica Neue" w:cs="Times New Roman"/>
          <w:b/>
          <w:bCs/>
          <w:color w:val="000000"/>
          <w:kern w:val="0"/>
          <w14:ligatures w14:val="none"/>
        </w:rPr>
      </w:pPr>
      <w:r w:rsidRPr="00300E2A">
        <w:rPr>
          <w:rFonts w:ascii="Helvetica Neue" w:eastAsia="Times New Roman" w:hAnsi="Helvetica Neue" w:cs="Times New Roman"/>
          <w:b/>
          <w:bCs/>
          <w:color w:val="000000"/>
          <w:kern w:val="0"/>
          <w14:ligatures w14:val="none"/>
        </w:rPr>
        <w:t>THE RIGHT WAY GROUP HOME</w:t>
      </w:r>
    </w:p>
    <w:p w14:paraId="1BF0DE68" w14:textId="77777777" w:rsidR="00300E2A" w:rsidRDefault="00300E2A" w:rsidP="00300E2A">
      <w:pPr>
        <w:spacing w:after="0" w:line="240" w:lineRule="auto"/>
        <w:jc w:val="center"/>
        <w:rPr>
          <w:rFonts w:ascii="Helvetica Neue" w:eastAsia="Times New Roman" w:hAnsi="Helvetica Neue" w:cs="Times New Roman"/>
          <w:b/>
          <w:bCs/>
          <w:color w:val="000000"/>
          <w:kern w:val="0"/>
          <w:sz w:val="30"/>
          <w:szCs w:val="30"/>
          <w14:ligatures w14:val="none"/>
        </w:rPr>
      </w:pPr>
      <w:r w:rsidRPr="00300E2A">
        <w:rPr>
          <w:rFonts w:ascii="Helvetica Neue" w:eastAsia="Times New Roman" w:hAnsi="Helvetica Neue" w:cs="Times New Roman"/>
          <w:b/>
          <w:bCs/>
          <w:color w:val="000000"/>
          <w:kern w:val="0"/>
          <w:sz w:val="30"/>
          <w:szCs w:val="30"/>
          <w14:ligatures w14:val="none"/>
        </w:rPr>
        <w:t>HIPAA NOTICE OF PRIVACY PRACTICES (NPP)</w:t>
      </w:r>
    </w:p>
    <w:p w14:paraId="16F6BB85" w14:textId="77777777" w:rsidR="00300E2A" w:rsidRPr="00300E2A" w:rsidRDefault="00300E2A" w:rsidP="00300E2A">
      <w:pPr>
        <w:spacing w:after="0" w:line="240" w:lineRule="auto"/>
        <w:jc w:val="center"/>
        <w:rPr>
          <w:rFonts w:ascii="Helvetica Neue" w:eastAsia="Times New Roman" w:hAnsi="Helvetica Neue" w:cs="Times New Roman"/>
          <w:b/>
          <w:bCs/>
          <w:color w:val="000000"/>
          <w:kern w:val="0"/>
          <w:sz w:val="20"/>
          <w:szCs w:val="20"/>
          <w14:ligatures w14:val="none"/>
        </w:rPr>
      </w:pPr>
    </w:p>
    <w:p w14:paraId="0290F87A" w14:textId="77777777" w:rsidR="00300E2A" w:rsidRPr="00300E2A" w:rsidRDefault="00300E2A" w:rsidP="00300E2A">
      <w:pPr>
        <w:spacing w:after="0" w:line="240" w:lineRule="auto"/>
        <w:jc w:val="center"/>
        <w:rPr>
          <w:rFonts w:ascii="Helvetica Neue" w:eastAsia="Times New Roman" w:hAnsi="Helvetica Neue" w:cs="Times New Roman"/>
          <w:b/>
          <w:bCs/>
          <w:color w:val="000000"/>
          <w:kern w:val="0"/>
          <w:sz w:val="16"/>
          <w:szCs w:val="16"/>
          <w14:ligatures w14:val="none"/>
        </w:rPr>
      </w:pPr>
      <w:r w:rsidRPr="00300E2A">
        <w:rPr>
          <w:rFonts w:ascii="Helvetica Neue" w:eastAsia="Times New Roman" w:hAnsi="Helvetica Neue" w:cs="Times New Roman"/>
          <w:b/>
          <w:bCs/>
          <w:color w:val="000000"/>
          <w:kern w:val="0"/>
          <w:sz w:val="16"/>
          <w:szCs w:val="16"/>
          <w14:ligatures w14:val="none"/>
        </w:rPr>
        <w:t>THIS NOTICE DESCRIBES HOW MEDICAL AND MENTAL HEALTH INFORMATION ABOUT RESIDENTS MAY BE USED AND DISCLOSED AND HOW YOU CAN GET ACCESS TO THIS INFORMATION. PLEASE REVIEW IT CAREFULLY.</w:t>
      </w:r>
    </w:p>
    <w:p w14:paraId="019F99D6" w14:textId="77777777" w:rsidR="00300E2A" w:rsidRPr="00300E2A" w:rsidRDefault="00300E2A" w:rsidP="00300E2A">
      <w:pPr>
        <w:spacing w:after="0" w:line="240" w:lineRule="auto"/>
        <w:jc w:val="center"/>
        <w:rPr>
          <w:rFonts w:ascii="Helvetica Neue" w:eastAsia="Times New Roman" w:hAnsi="Helvetica Neue" w:cs="Times New Roman"/>
          <w:color w:val="000000"/>
          <w:kern w:val="0"/>
          <w:sz w:val="16"/>
          <w:szCs w:val="16"/>
          <w14:ligatures w14:val="none"/>
        </w:rPr>
      </w:pPr>
    </w:p>
    <w:p w14:paraId="0E9918BF" w14:textId="77777777" w:rsidR="00300E2A" w:rsidRPr="00300E2A" w:rsidRDefault="00300E2A" w:rsidP="00300E2A">
      <w:pPr>
        <w:spacing w:after="0" w:line="240" w:lineRule="auto"/>
        <w:jc w:val="center"/>
        <w:rPr>
          <w:rFonts w:ascii="Helvetica Neue" w:eastAsia="Times New Roman" w:hAnsi="Helvetica Neue" w:cs="Times New Roman"/>
          <w:color w:val="000000"/>
          <w:kern w:val="0"/>
          <w:sz w:val="16"/>
          <w:szCs w:val="16"/>
          <w14:ligatures w14:val="none"/>
        </w:rPr>
      </w:pPr>
      <w:r w:rsidRPr="00300E2A">
        <w:rPr>
          <w:rFonts w:ascii="Helvetica Neue" w:eastAsia="Times New Roman" w:hAnsi="Helvetica Neue" w:cs="Times New Roman"/>
          <w:b/>
          <w:bCs/>
          <w:color w:val="000000"/>
          <w:kern w:val="0"/>
          <w:sz w:val="16"/>
          <w:szCs w:val="16"/>
          <w14:ligatures w14:val="none"/>
        </w:rPr>
        <w:t>Effective Date:</w:t>
      </w:r>
      <w:r w:rsidRPr="00300E2A">
        <w:rPr>
          <w:rFonts w:ascii="Helvetica Neue" w:eastAsia="Times New Roman" w:hAnsi="Helvetica Neue" w:cs="Times New Roman"/>
          <w:color w:val="000000"/>
          <w:kern w:val="0"/>
          <w:sz w:val="16"/>
          <w:szCs w:val="16"/>
          <w14:ligatures w14:val="none"/>
        </w:rPr>
        <w:t> September 15, 2025</w:t>
      </w:r>
      <w:r w:rsidRPr="00300E2A">
        <w:rPr>
          <w:rFonts w:ascii="Helvetica Neue" w:eastAsia="Times New Roman" w:hAnsi="Helvetica Neue" w:cs="Times New Roman"/>
          <w:color w:val="000000"/>
          <w:kern w:val="0"/>
          <w:sz w:val="16"/>
          <w:szCs w:val="16"/>
          <w14:ligatures w14:val="none"/>
        </w:rPr>
        <w:br/>
      </w:r>
      <w:r w:rsidRPr="00300E2A">
        <w:rPr>
          <w:rFonts w:ascii="Helvetica Neue" w:eastAsia="Times New Roman" w:hAnsi="Helvetica Neue" w:cs="Times New Roman"/>
          <w:b/>
          <w:bCs/>
          <w:color w:val="000000"/>
          <w:kern w:val="0"/>
          <w:sz w:val="16"/>
          <w:szCs w:val="16"/>
          <w14:ligatures w14:val="none"/>
        </w:rPr>
        <w:t>Revised / Reviewed:</w:t>
      </w:r>
      <w:r w:rsidRPr="00300E2A">
        <w:rPr>
          <w:rFonts w:ascii="Helvetica Neue" w:eastAsia="Times New Roman" w:hAnsi="Helvetica Neue" w:cs="Times New Roman"/>
          <w:color w:val="000000"/>
          <w:kern w:val="0"/>
          <w:sz w:val="16"/>
          <w:szCs w:val="16"/>
          <w14:ligatures w14:val="none"/>
        </w:rPr>
        <w:t> July 2026</w:t>
      </w:r>
    </w:p>
    <w:p w14:paraId="22570240"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1BA1D5E6">
          <v:rect id="_x0000_i1032" alt="" style="width:468pt;height:.05pt;mso-width-percent:0;mso-height-percent:0;mso-width-percent:0;mso-height-percent:0" o:hralign="center" o:hrstd="t" o:hr="t" fillcolor="#a0a0a0" stroked="f"/>
        </w:pict>
      </w:r>
    </w:p>
    <w:p w14:paraId="7EFE17D4" w14:textId="77777777"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t>Our Legal Commitment</w:t>
      </w:r>
    </w:p>
    <w:p w14:paraId="35B38ACB" w14:textId="77777777"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74E52443" w14:textId="2CBBA4F1"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At The Right Way Group Home, we are committed to protecting the Protected Health Information (PHI) of our residents. PHI includes any information regarding past, present, or future physical or mental health conditions, clinical treatments, behavioral intervention plans, and payment or enrollment records.</w:t>
      </w:r>
    </w:p>
    <w:p w14:paraId="15AD0F1C" w14:textId="77777777"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We are legally required by federal law (HIPAA) and North Carolina state law (N.C.G.S. § 122C) to:</w:t>
      </w:r>
    </w:p>
    <w:p w14:paraId="2E499E69"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2B2966E3" w14:textId="77777777" w:rsidR="00300E2A" w:rsidRPr="00300E2A" w:rsidRDefault="00300E2A" w:rsidP="00300E2A">
      <w:pPr>
        <w:numPr>
          <w:ilvl w:val="0"/>
          <w:numId w:val="1"/>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Maintain the strict privacy and security of your PHI.</w:t>
      </w:r>
    </w:p>
    <w:p w14:paraId="6E5CD167" w14:textId="77777777" w:rsidR="00300E2A" w:rsidRPr="00300E2A" w:rsidRDefault="00300E2A" w:rsidP="00300E2A">
      <w:pPr>
        <w:numPr>
          <w:ilvl w:val="0"/>
          <w:numId w:val="1"/>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Provide legal guardians and social workers with this detailed Notice of our legal duties and privacy practices.</w:t>
      </w:r>
    </w:p>
    <w:p w14:paraId="79DA4C6F" w14:textId="77777777" w:rsidR="00300E2A" w:rsidRPr="00300E2A" w:rsidRDefault="00300E2A" w:rsidP="00300E2A">
      <w:pPr>
        <w:numPr>
          <w:ilvl w:val="0"/>
          <w:numId w:val="1"/>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Follow the exact terms of the Notice currently in effect.</w:t>
      </w:r>
    </w:p>
    <w:p w14:paraId="46B32D71" w14:textId="77777777" w:rsidR="00300E2A" w:rsidRPr="00300E2A" w:rsidRDefault="00300E2A" w:rsidP="00300E2A">
      <w:pPr>
        <w:numPr>
          <w:ilvl w:val="0"/>
          <w:numId w:val="1"/>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Notify legal guardians promptly if a breach occurs that compromises the privacy or security of a resident's PHI.</w:t>
      </w:r>
    </w:p>
    <w:p w14:paraId="62E33046"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38B359D9">
          <v:rect id="_x0000_i1031" alt="" style="width:468pt;height:.05pt;mso-width-percent:0;mso-height-percent:0;mso-width-percent:0;mso-height-percent:0" o:hralign="center" o:hrstd="t" o:hr="t" fillcolor="#a0a0a0" stroked="f"/>
        </w:pict>
      </w:r>
    </w:p>
    <w:p w14:paraId="40BFE0AB" w14:textId="2355CB70"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t>1. Permitted Uses and Disclosures (Treatment, Payment, &amp; Operations)</w:t>
      </w:r>
    </w:p>
    <w:p w14:paraId="61CDF083" w14:textId="77777777" w:rsidR="00300E2A" w:rsidRPr="00300E2A" w:rsidRDefault="00300E2A" w:rsidP="00300E2A">
      <w:pPr>
        <w:spacing w:after="0" w:line="240" w:lineRule="auto"/>
        <w:rPr>
          <w:rFonts w:ascii="Helvetica Neue" w:eastAsia="Times New Roman" w:hAnsi="Helvetica Neue" w:cs="Times New Roman"/>
          <w:color w:val="000000"/>
          <w:kern w:val="0"/>
          <w:sz w:val="16"/>
          <w:szCs w:val="16"/>
          <w14:ligatures w14:val="none"/>
        </w:rPr>
      </w:pPr>
    </w:p>
    <w:p w14:paraId="1C1AE7E6" w14:textId="2D6A4B0D"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We may use or disclose a resident’s PHI for treatment, payment, and healthcare operations without prior written authorization:</w:t>
      </w:r>
    </w:p>
    <w:p w14:paraId="14BCECC8"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4F3F2BFC" w14:textId="77777777" w:rsidR="00300E2A" w:rsidRDefault="00300E2A" w:rsidP="00300E2A">
      <w:pPr>
        <w:numPr>
          <w:ilvl w:val="0"/>
          <w:numId w:val="2"/>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For Treatment:</w:t>
      </w:r>
      <w:r w:rsidRPr="00300E2A">
        <w:rPr>
          <w:rFonts w:ascii="Helvetica Neue" w:eastAsia="Times New Roman" w:hAnsi="Helvetica Neue" w:cs="Times New Roman"/>
          <w:color w:val="000000"/>
          <w:kern w:val="0"/>
          <w:sz w:val="20"/>
          <w:szCs w:val="20"/>
          <w14:ligatures w14:val="none"/>
        </w:rPr>
        <w:t> We disclose PHI to our internal clinical directors, shift supervisors, therapists, and staff who care for the resident within our Level 3 facility. We also share information with external psychiatrists, primary care doctors, and local North Carolina school districts to coordinate specialized care.</w:t>
      </w:r>
    </w:p>
    <w:p w14:paraId="4162FB0E" w14:textId="77777777" w:rsidR="00300E2A" w:rsidRPr="00300E2A" w:rsidRDefault="00300E2A" w:rsidP="00300E2A">
      <w:pPr>
        <w:spacing w:after="0" w:line="240" w:lineRule="auto"/>
        <w:ind w:left="720"/>
        <w:rPr>
          <w:rFonts w:ascii="Helvetica Neue" w:eastAsia="Times New Roman" w:hAnsi="Helvetica Neue" w:cs="Times New Roman"/>
          <w:color w:val="000000"/>
          <w:kern w:val="0"/>
          <w:sz w:val="20"/>
          <w:szCs w:val="20"/>
          <w14:ligatures w14:val="none"/>
        </w:rPr>
      </w:pPr>
    </w:p>
    <w:p w14:paraId="45873CB0" w14:textId="77777777" w:rsidR="00300E2A" w:rsidRDefault="00300E2A" w:rsidP="00300E2A">
      <w:pPr>
        <w:numPr>
          <w:ilvl w:val="0"/>
          <w:numId w:val="2"/>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For Payment:</w:t>
      </w:r>
      <w:r w:rsidRPr="00300E2A">
        <w:rPr>
          <w:rFonts w:ascii="Helvetica Neue" w:eastAsia="Times New Roman" w:hAnsi="Helvetica Neue" w:cs="Times New Roman"/>
          <w:color w:val="000000"/>
          <w:kern w:val="0"/>
          <w:sz w:val="20"/>
          <w:szCs w:val="20"/>
          <w14:ligatures w14:val="none"/>
        </w:rPr>
        <w:t> We use and disclose PHI so that our intensive Level 3 services can be billed and paid by Medicaid, North Carolina regional LME/MCOs (e.g., Alliance, Trillium, Vaya, Partners), or private insurers.</w:t>
      </w:r>
    </w:p>
    <w:p w14:paraId="0BAC6209" w14:textId="77777777" w:rsidR="00300E2A" w:rsidRPr="00300E2A" w:rsidRDefault="00300E2A" w:rsidP="00300E2A">
      <w:pPr>
        <w:spacing w:after="0" w:line="240" w:lineRule="auto"/>
        <w:ind w:left="720"/>
        <w:rPr>
          <w:rFonts w:ascii="Helvetica Neue" w:eastAsia="Times New Roman" w:hAnsi="Helvetica Neue" w:cs="Times New Roman"/>
          <w:color w:val="000000"/>
          <w:kern w:val="0"/>
          <w:sz w:val="20"/>
          <w:szCs w:val="20"/>
          <w14:ligatures w14:val="none"/>
        </w:rPr>
      </w:pPr>
    </w:p>
    <w:p w14:paraId="702FF31E" w14:textId="77777777" w:rsidR="00300E2A" w:rsidRPr="00300E2A" w:rsidRDefault="00300E2A" w:rsidP="00300E2A">
      <w:pPr>
        <w:numPr>
          <w:ilvl w:val="0"/>
          <w:numId w:val="2"/>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For Healthcare Operations:</w:t>
      </w:r>
      <w:r w:rsidRPr="00300E2A">
        <w:rPr>
          <w:rFonts w:ascii="Helvetica Neue" w:eastAsia="Times New Roman" w:hAnsi="Helvetica Neue" w:cs="Times New Roman"/>
          <w:color w:val="000000"/>
          <w:kern w:val="0"/>
          <w:sz w:val="20"/>
          <w:szCs w:val="20"/>
          <w14:ligatures w14:val="none"/>
        </w:rPr>
        <w:t> We use PHI to run our home, evaluate staff performance, complete state licensing audits required by the North Carolina Department of Health and Human Services (NCDHHS), and improve our therapeutic programs.</w:t>
      </w:r>
    </w:p>
    <w:p w14:paraId="7A8EB52A"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lastRenderedPageBreak/>
        <w:pict w14:anchorId="1297AD3E">
          <v:rect id="_x0000_i1030" alt="" style="width:468pt;height:.05pt;mso-width-percent:0;mso-height-percent:0;mso-width-percent:0;mso-height-percent:0" o:hralign="center" o:hrstd="t" o:hr="t" fillcolor="#a0a0a0" stroked="f"/>
        </w:pict>
      </w:r>
    </w:p>
    <w:p w14:paraId="4FC9026B" w14:textId="77777777"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t>2. Strict North Carolina Mental Health Protections (G.S. 122C)</w:t>
      </w:r>
    </w:p>
    <w:p w14:paraId="6FF8F496" w14:textId="77777777" w:rsidR="00300E2A" w:rsidRPr="00300E2A" w:rsidRDefault="00300E2A" w:rsidP="00300E2A">
      <w:pPr>
        <w:spacing w:after="0" w:line="240" w:lineRule="auto"/>
        <w:rPr>
          <w:rFonts w:ascii="Helvetica Neue" w:eastAsia="Times New Roman" w:hAnsi="Helvetica Neue" w:cs="Times New Roman"/>
          <w:color w:val="000000"/>
          <w:kern w:val="0"/>
          <w:sz w:val="16"/>
          <w:szCs w:val="16"/>
          <w14:ligatures w14:val="none"/>
        </w:rPr>
      </w:pPr>
    </w:p>
    <w:p w14:paraId="6D6EADF1" w14:textId="2916EFC4"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North Carolina law provides heightened privacy protections for mental health and behavioral data. We strictly adhere to </w:t>
      </w:r>
      <w:r w:rsidRPr="00300E2A">
        <w:rPr>
          <w:rFonts w:ascii="Helvetica Neue" w:eastAsia="Times New Roman" w:hAnsi="Helvetica Neue" w:cs="Times New Roman"/>
          <w:b/>
          <w:bCs/>
          <w:color w:val="000000"/>
          <w:kern w:val="0"/>
          <w:sz w:val="20"/>
          <w:szCs w:val="20"/>
          <w14:ligatures w14:val="none"/>
        </w:rPr>
        <w:t>10A NCAC 26B</w:t>
      </w:r>
      <w:r w:rsidRPr="00300E2A">
        <w:rPr>
          <w:rFonts w:ascii="Helvetica Neue" w:eastAsia="Times New Roman" w:hAnsi="Helvetica Neue" w:cs="Times New Roman"/>
          <w:color w:val="000000"/>
          <w:kern w:val="0"/>
          <w:sz w:val="20"/>
          <w:szCs w:val="20"/>
          <w14:ligatures w14:val="none"/>
        </w:rPr>
        <w:t> and </w:t>
      </w:r>
      <w:r w:rsidRPr="00300E2A">
        <w:rPr>
          <w:rFonts w:ascii="Helvetica Neue" w:eastAsia="Times New Roman" w:hAnsi="Helvetica Neue" w:cs="Times New Roman"/>
          <w:b/>
          <w:bCs/>
          <w:color w:val="000000"/>
          <w:kern w:val="0"/>
          <w:sz w:val="20"/>
          <w:szCs w:val="20"/>
          <w14:ligatures w14:val="none"/>
        </w:rPr>
        <w:t>N.C.G.S. § 122C-52</w:t>
      </w:r>
      <w:r w:rsidRPr="00300E2A">
        <w:rPr>
          <w:rFonts w:ascii="Helvetica Neue" w:eastAsia="Times New Roman" w:hAnsi="Helvetica Neue" w:cs="Times New Roman"/>
          <w:color w:val="000000"/>
          <w:kern w:val="0"/>
          <w:sz w:val="20"/>
          <w:szCs w:val="20"/>
          <w14:ligatures w14:val="none"/>
        </w:rPr>
        <w:t>, meaning we will </w:t>
      </w:r>
      <w:r w:rsidRPr="00300E2A">
        <w:rPr>
          <w:rFonts w:ascii="Helvetica Neue" w:eastAsia="Times New Roman" w:hAnsi="Helvetica Neue" w:cs="Times New Roman"/>
          <w:b/>
          <w:bCs/>
          <w:color w:val="000000"/>
          <w:kern w:val="0"/>
          <w:sz w:val="20"/>
          <w:szCs w:val="20"/>
          <w14:ligatures w14:val="none"/>
        </w:rPr>
        <w:t>not</w:t>
      </w:r>
      <w:r w:rsidRPr="00300E2A">
        <w:rPr>
          <w:rFonts w:ascii="Helvetica Neue" w:eastAsia="Times New Roman" w:hAnsi="Helvetica Neue" w:cs="Times New Roman"/>
          <w:color w:val="000000"/>
          <w:kern w:val="0"/>
          <w:sz w:val="20"/>
          <w:szCs w:val="20"/>
          <w14:ligatures w14:val="none"/>
        </w:rPr>
        <w:t> release clinical records to standard third parties without an explicit, specialized state-approved written release, except in the following limited state-governed environments:</w:t>
      </w:r>
    </w:p>
    <w:p w14:paraId="3B759662"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4A13E60B" w14:textId="77777777" w:rsidR="00300E2A" w:rsidRPr="00300E2A" w:rsidRDefault="00300E2A" w:rsidP="00300E2A">
      <w:pPr>
        <w:numPr>
          <w:ilvl w:val="0"/>
          <w:numId w:val="3"/>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Next of Kin / Guardian Notification:</w:t>
      </w:r>
      <w:r w:rsidRPr="00300E2A">
        <w:rPr>
          <w:rFonts w:ascii="Helvetica Neue" w:eastAsia="Times New Roman" w:hAnsi="Helvetica Neue" w:cs="Times New Roman"/>
          <w:color w:val="000000"/>
          <w:kern w:val="0"/>
          <w:sz w:val="20"/>
          <w:szCs w:val="20"/>
          <w14:ligatures w14:val="none"/>
        </w:rPr>
        <w:t> We may disclose the admission, discharge, or a significant change in clinical status of a minor resident to their verified legal guardian or designated DSS case worker.</w:t>
      </w:r>
    </w:p>
    <w:p w14:paraId="786D189F" w14:textId="77777777" w:rsidR="00300E2A" w:rsidRPr="00300E2A" w:rsidRDefault="00300E2A" w:rsidP="00300E2A">
      <w:pPr>
        <w:numPr>
          <w:ilvl w:val="0"/>
          <w:numId w:val="3"/>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Other Facilities:</w:t>
      </w:r>
      <w:r w:rsidRPr="00300E2A">
        <w:rPr>
          <w:rFonts w:ascii="Helvetica Neue" w:eastAsia="Times New Roman" w:hAnsi="Helvetica Neue" w:cs="Times New Roman"/>
          <w:color w:val="000000"/>
          <w:kern w:val="0"/>
          <w:sz w:val="20"/>
          <w:szCs w:val="20"/>
          <w14:ligatures w14:val="none"/>
        </w:rPr>
        <w:t> We may share relevant treatment summaries with another licensed North Carolina mental health facility if an emergency transfer is necessary for the resident's immediate safety.</w:t>
      </w:r>
    </w:p>
    <w:p w14:paraId="0C5689CB"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726F061F">
          <v:rect id="_x0000_i1029" alt="" style="width:468pt;height:.05pt;mso-width-percent:0;mso-height-percent:0;mso-width-percent:0;mso-height-percent:0" o:hralign="center" o:hrstd="t" o:hr="t" fillcolor="#a0a0a0" stroked="f"/>
        </w:pict>
      </w:r>
    </w:p>
    <w:p w14:paraId="6EF0F826" w14:textId="77777777"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t>3. Special Disclosures Permitted or Required by Law</w:t>
      </w:r>
    </w:p>
    <w:p w14:paraId="7D60A8CE" w14:textId="77777777" w:rsidR="00300E2A" w:rsidRPr="00300E2A" w:rsidRDefault="00300E2A" w:rsidP="00300E2A">
      <w:pPr>
        <w:spacing w:after="0" w:line="240" w:lineRule="auto"/>
        <w:rPr>
          <w:rFonts w:ascii="Helvetica Neue" w:eastAsia="Times New Roman" w:hAnsi="Helvetica Neue" w:cs="Times New Roman"/>
          <w:color w:val="000000"/>
          <w:kern w:val="0"/>
          <w:sz w:val="16"/>
          <w:szCs w:val="16"/>
          <w14:ligatures w14:val="none"/>
        </w:rPr>
      </w:pPr>
    </w:p>
    <w:p w14:paraId="2D6CCDFB" w14:textId="3CCC1C26"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Federal and state laws allow or require us to share PHI without your authorization under specific conditions:</w:t>
      </w:r>
    </w:p>
    <w:p w14:paraId="20FEA813"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4226D98B" w14:textId="77777777" w:rsidR="00300E2A" w:rsidRDefault="00300E2A" w:rsidP="00300E2A">
      <w:pPr>
        <w:numPr>
          <w:ilvl w:val="0"/>
          <w:numId w:val="4"/>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Public Health and Safety:</w:t>
      </w:r>
      <w:r w:rsidRPr="00300E2A">
        <w:rPr>
          <w:rFonts w:ascii="Helvetica Neue" w:eastAsia="Times New Roman" w:hAnsi="Helvetica Neue" w:cs="Times New Roman"/>
          <w:color w:val="000000"/>
          <w:kern w:val="0"/>
          <w:sz w:val="20"/>
          <w:szCs w:val="20"/>
          <w14:ligatures w14:val="none"/>
        </w:rPr>
        <w:t> To prevent serious, imminent threats to the health or safety of the resident, our staff, or the public.</w:t>
      </w:r>
    </w:p>
    <w:p w14:paraId="04E71ABC" w14:textId="77777777" w:rsidR="00300E2A" w:rsidRPr="00300E2A" w:rsidRDefault="00300E2A" w:rsidP="00300E2A">
      <w:pPr>
        <w:spacing w:after="0" w:line="240" w:lineRule="auto"/>
        <w:ind w:left="720"/>
        <w:rPr>
          <w:rFonts w:ascii="Helvetica Neue" w:eastAsia="Times New Roman" w:hAnsi="Helvetica Neue" w:cs="Times New Roman"/>
          <w:color w:val="000000"/>
          <w:kern w:val="0"/>
          <w:sz w:val="20"/>
          <w:szCs w:val="20"/>
          <w14:ligatures w14:val="none"/>
        </w:rPr>
      </w:pPr>
    </w:p>
    <w:p w14:paraId="67748EA6" w14:textId="77777777" w:rsidR="00300E2A" w:rsidRDefault="00300E2A" w:rsidP="00300E2A">
      <w:pPr>
        <w:numPr>
          <w:ilvl w:val="0"/>
          <w:numId w:val="4"/>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Abuse and Neglect Reporting:</w:t>
      </w:r>
      <w:r w:rsidRPr="00300E2A">
        <w:rPr>
          <w:rFonts w:ascii="Helvetica Neue" w:eastAsia="Times New Roman" w:hAnsi="Helvetica Neue" w:cs="Times New Roman"/>
          <w:color w:val="000000"/>
          <w:kern w:val="0"/>
          <w:sz w:val="20"/>
          <w:szCs w:val="20"/>
          <w14:ligatures w14:val="none"/>
        </w:rPr>
        <w:t> We are legally mandated to report any suspected child abuse, neglect, or dependency directly to North Carolina Department of Social Services (DSS) enforcement.</w:t>
      </w:r>
    </w:p>
    <w:p w14:paraId="66F6D3C8"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7D915862" w14:textId="77777777" w:rsidR="00300E2A" w:rsidRDefault="00300E2A" w:rsidP="00300E2A">
      <w:pPr>
        <w:numPr>
          <w:ilvl w:val="0"/>
          <w:numId w:val="4"/>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Law Enforcement &amp; Judicial Proceedings:</w:t>
      </w:r>
      <w:r w:rsidRPr="00300E2A">
        <w:rPr>
          <w:rFonts w:ascii="Helvetica Neue" w:eastAsia="Times New Roman" w:hAnsi="Helvetica Neue" w:cs="Times New Roman"/>
          <w:color w:val="000000"/>
          <w:kern w:val="0"/>
          <w:sz w:val="20"/>
          <w:szCs w:val="20"/>
          <w14:ligatures w14:val="none"/>
        </w:rPr>
        <w:t> We will disclose PHI in response to a valid court order, a signed judge's warrant, or an official administrative grand jury subpoena as permitted under N.C.G.S. § 122C-54. A standard attorney-issued subpoena is </w:t>
      </w:r>
      <w:r w:rsidRPr="00300E2A">
        <w:rPr>
          <w:rFonts w:ascii="Helvetica Neue" w:eastAsia="Times New Roman" w:hAnsi="Helvetica Neue" w:cs="Times New Roman"/>
          <w:b/>
          <w:bCs/>
          <w:color w:val="000000"/>
          <w:kern w:val="0"/>
          <w:sz w:val="20"/>
          <w:szCs w:val="20"/>
          <w14:ligatures w14:val="none"/>
        </w:rPr>
        <w:t>not</w:t>
      </w:r>
      <w:r w:rsidRPr="00300E2A">
        <w:rPr>
          <w:rFonts w:ascii="Helvetica Neue" w:eastAsia="Times New Roman" w:hAnsi="Helvetica Neue" w:cs="Times New Roman"/>
          <w:color w:val="000000"/>
          <w:kern w:val="0"/>
          <w:sz w:val="20"/>
          <w:szCs w:val="20"/>
          <w14:ligatures w14:val="none"/>
        </w:rPr>
        <w:t> sufficient to release mental health records without a specific judge's order.</w:t>
      </w:r>
    </w:p>
    <w:p w14:paraId="43D71020"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4BF89EE3" w14:textId="77777777" w:rsidR="00300E2A" w:rsidRPr="00300E2A" w:rsidRDefault="00300E2A" w:rsidP="00300E2A">
      <w:pPr>
        <w:numPr>
          <w:ilvl w:val="0"/>
          <w:numId w:val="4"/>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Health Oversight Audits:</w:t>
      </w:r>
      <w:r w:rsidRPr="00300E2A">
        <w:rPr>
          <w:rFonts w:ascii="Helvetica Neue" w:eastAsia="Times New Roman" w:hAnsi="Helvetica Neue" w:cs="Times New Roman"/>
          <w:color w:val="000000"/>
          <w:kern w:val="0"/>
          <w:sz w:val="20"/>
          <w:szCs w:val="20"/>
          <w14:ligatures w14:val="none"/>
        </w:rPr>
        <w:t> We disclose information to state regulators for oversight activities, including NCDHHS Division of Health Service Regulation (DHSR) licensing audits and mandatory incident reporting through the NC IRIS system.</w:t>
      </w:r>
    </w:p>
    <w:p w14:paraId="1BF44AE6"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672A95D4">
          <v:rect id="_x0000_i1028" alt="" style="width:468pt;height:.05pt;mso-width-percent:0;mso-height-percent:0;mso-width-percent:0;mso-height-percent:0" o:hralign="center" o:hrstd="t" o:hr="t" fillcolor="#a0a0a0" stroked="f"/>
        </w:pict>
      </w:r>
    </w:p>
    <w:p w14:paraId="22292984" w14:textId="77777777" w:rsidR="0053352A" w:rsidRDefault="0053352A" w:rsidP="00300E2A">
      <w:pPr>
        <w:spacing w:after="0" w:line="240" w:lineRule="auto"/>
        <w:rPr>
          <w:rFonts w:ascii="Helvetica Neue" w:eastAsia="Times New Roman" w:hAnsi="Helvetica Neue" w:cs="Times New Roman"/>
          <w:b/>
          <w:bCs/>
          <w:color w:val="000000"/>
          <w:kern w:val="0"/>
          <w:sz w:val="28"/>
          <w:szCs w:val="28"/>
          <w14:ligatures w14:val="none"/>
        </w:rPr>
      </w:pPr>
    </w:p>
    <w:p w14:paraId="165D3B24" w14:textId="77777777" w:rsidR="0053352A" w:rsidRDefault="0053352A" w:rsidP="00300E2A">
      <w:pPr>
        <w:spacing w:after="0" w:line="240" w:lineRule="auto"/>
        <w:rPr>
          <w:rFonts w:ascii="Helvetica Neue" w:eastAsia="Times New Roman" w:hAnsi="Helvetica Neue" w:cs="Times New Roman"/>
          <w:b/>
          <w:bCs/>
          <w:color w:val="000000"/>
          <w:kern w:val="0"/>
          <w:sz w:val="28"/>
          <w:szCs w:val="28"/>
          <w14:ligatures w14:val="none"/>
        </w:rPr>
      </w:pPr>
    </w:p>
    <w:p w14:paraId="05EA2AA2" w14:textId="202A6B25"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lastRenderedPageBreak/>
        <w:t>4. Disclosures Requiring Explicit Written Authorization</w:t>
      </w:r>
    </w:p>
    <w:p w14:paraId="6DD3EDAD" w14:textId="77777777" w:rsidR="00300E2A" w:rsidRPr="00300E2A" w:rsidRDefault="00300E2A" w:rsidP="00300E2A">
      <w:pPr>
        <w:spacing w:after="0" w:line="240" w:lineRule="auto"/>
        <w:rPr>
          <w:rFonts w:ascii="Helvetica Neue" w:eastAsia="Times New Roman" w:hAnsi="Helvetica Neue" w:cs="Times New Roman"/>
          <w:color w:val="000000"/>
          <w:kern w:val="0"/>
          <w:sz w:val="16"/>
          <w:szCs w:val="16"/>
          <w14:ligatures w14:val="none"/>
        </w:rPr>
      </w:pPr>
    </w:p>
    <w:p w14:paraId="03722A80" w14:textId="7E7F1EF7"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The following uses and disclosures of PHI will </w:t>
      </w:r>
      <w:r w:rsidRPr="00300E2A">
        <w:rPr>
          <w:rFonts w:ascii="Helvetica Neue" w:eastAsia="Times New Roman" w:hAnsi="Helvetica Neue" w:cs="Times New Roman"/>
          <w:b/>
          <w:bCs/>
          <w:color w:val="000000"/>
          <w:kern w:val="0"/>
          <w:sz w:val="20"/>
          <w:szCs w:val="20"/>
          <w14:ligatures w14:val="none"/>
        </w:rPr>
        <w:t>only</w:t>
      </w:r>
      <w:r w:rsidRPr="00300E2A">
        <w:rPr>
          <w:rFonts w:ascii="Helvetica Neue" w:eastAsia="Times New Roman" w:hAnsi="Helvetica Neue" w:cs="Times New Roman"/>
          <w:color w:val="000000"/>
          <w:kern w:val="0"/>
          <w:sz w:val="20"/>
          <w:szCs w:val="20"/>
          <w14:ligatures w14:val="none"/>
        </w:rPr>
        <w:t> be made with the explicit, signed written authorization of the resident's legal guardian:</w:t>
      </w:r>
    </w:p>
    <w:p w14:paraId="30264802"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4DD512F7" w14:textId="77777777" w:rsidR="00300E2A" w:rsidRDefault="00300E2A" w:rsidP="00300E2A">
      <w:pPr>
        <w:numPr>
          <w:ilvl w:val="0"/>
          <w:numId w:val="5"/>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Psychotherapy Notes:</w:t>
      </w:r>
      <w:r w:rsidRPr="00300E2A">
        <w:rPr>
          <w:rFonts w:ascii="Helvetica Neue" w:eastAsia="Times New Roman" w:hAnsi="Helvetica Neue" w:cs="Times New Roman"/>
          <w:color w:val="000000"/>
          <w:kern w:val="0"/>
          <w:sz w:val="20"/>
          <w:szCs w:val="20"/>
          <w14:ligatures w14:val="none"/>
        </w:rPr>
        <w:t> Any private documentation of therapeutic sessions kept separate from the medical record requires specific signature consent.</w:t>
      </w:r>
    </w:p>
    <w:p w14:paraId="2BE660CC" w14:textId="77777777" w:rsidR="00300E2A" w:rsidRPr="00300E2A" w:rsidRDefault="00300E2A" w:rsidP="00300E2A">
      <w:pPr>
        <w:spacing w:after="0" w:line="240" w:lineRule="auto"/>
        <w:ind w:left="720"/>
        <w:rPr>
          <w:rFonts w:ascii="Helvetica Neue" w:eastAsia="Times New Roman" w:hAnsi="Helvetica Neue" w:cs="Times New Roman"/>
          <w:color w:val="000000"/>
          <w:kern w:val="0"/>
          <w:sz w:val="20"/>
          <w:szCs w:val="20"/>
          <w14:ligatures w14:val="none"/>
        </w:rPr>
      </w:pPr>
    </w:p>
    <w:p w14:paraId="02457CDA" w14:textId="77777777" w:rsidR="00300E2A" w:rsidRPr="00300E2A" w:rsidRDefault="00300E2A" w:rsidP="00300E2A">
      <w:pPr>
        <w:numPr>
          <w:ilvl w:val="0"/>
          <w:numId w:val="5"/>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Marketing and Sales:</w:t>
      </w:r>
      <w:r w:rsidRPr="00300E2A">
        <w:rPr>
          <w:rFonts w:ascii="Helvetica Neue" w:eastAsia="Times New Roman" w:hAnsi="Helvetica Neue" w:cs="Times New Roman"/>
          <w:color w:val="000000"/>
          <w:kern w:val="0"/>
          <w:sz w:val="20"/>
          <w:szCs w:val="20"/>
          <w14:ligatures w14:val="none"/>
        </w:rPr>
        <w:t> We will </w:t>
      </w:r>
      <w:r w:rsidRPr="00300E2A">
        <w:rPr>
          <w:rFonts w:ascii="Helvetica Neue" w:eastAsia="Times New Roman" w:hAnsi="Helvetica Neue" w:cs="Times New Roman"/>
          <w:b/>
          <w:bCs/>
          <w:color w:val="000000"/>
          <w:kern w:val="0"/>
          <w:sz w:val="20"/>
          <w:szCs w:val="20"/>
          <w14:ligatures w14:val="none"/>
        </w:rPr>
        <w:t>never</w:t>
      </w:r>
      <w:r w:rsidRPr="00300E2A">
        <w:rPr>
          <w:rFonts w:ascii="Helvetica Neue" w:eastAsia="Times New Roman" w:hAnsi="Helvetica Neue" w:cs="Times New Roman"/>
          <w:color w:val="000000"/>
          <w:kern w:val="0"/>
          <w:sz w:val="20"/>
          <w:szCs w:val="20"/>
          <w14:ligatures w14:val="none"/>
        </w:rPr>
        <w:t> sell PHI or utilize a resident’s health data or image for marketing, website testimonials, or promotional purposes.</w:t>
      </w:r>
    </w:p>
    <w:p w14:paraId="3ED378FC"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53D348F4">
          <v:rect id="_x0000_i1027" alt="" style="width:468pt;height:.05pt;mso-width-percent:0;mso-height-percent:0;mso-width-percent:0;mso-height-percent:0" o:hralign="center" o:hrstd="t" o:hr="t" fillcolor="#a0a0a0" stroked="f"/>
        </w:pict>
      </w:r>
    </w:p>
    <w:p w14:paraId="51D52175" w14:textId="77777777"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t>5. Individual Privacy Rights</w:t>
      </w:r>
    </w:p>
    <w:p w14:paraId="4413E771" w14:textId="77777777" w:rsidR="00300E2A" w:rsidRPr="00300E2A" w:rsidRDefault="00300E2A" w:rsidP="00300E2A">
      <w:pPr>
        <w:spacing w:after="0" w:line="240" w:lineRule="auto"/>
        <w:rPr>
          <w:rFonts w:ascii="Helvetica Neue" w:eastAsia="Times New Roman" w:hAnsi="Helvetica Neue" w:cs="Times New Roman"/>
          <w:color w:val="000000"/>
          <w:kern w:val="0"/>
          <w:sz w:val="16"/>
          <w:szCs w:val="16"/>
          <w14:ligatures w14:val="none"/>
        </w:rPr>
      </w:pPr>
    </w:p>
    <w:p w14:paraId="7871620A" w14:textId="1F48B9FD"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As a legal guardian or authorized representative, you possess the following rights regarding the resident's PHI:</w:t>
      </w:r>
    </w:p>
    <w:p w14:paraId="02B6C8EF"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30CAFFFC" w14:textId="77777777" w:rsidR="00300E2A" w:rsidRDefault="00300E2A" w:rsidP="00300E2A">
      <w:pPr>
        <w:numPr>
          <w:ilvl w:val="0"/>
          <w:numId w:val="6"/>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Right to Inspect and Copy:</w:t>
      </w:r>
      <w:r w:rsidRPr="00300E2A">
        <w:rPr>
          <w:rFonts w:ascii="Helvetica Neue" w:eastAsia="Times New Roman" w:hAnsi="Helvetica Neue" w:cs="Times New Roman"/>
          <w:color w:val="000000"/>
          <w:kern w:val="0"/>
          <w:sz w:val="20"/>
          <w:szCs w:val="20"/>
          <w14:ligatures w14:val="none"/>
        </w:rPr>
        <w:t> You have the right to look at and get an electronic or paper copy of the resident's clinical and billing records. All requests must be submitted in writing. We will provide these records within 30 days and may charge a reasonable, cost-based administrative fee.</w:t>
      </w:r>
    </w:p>
    <w:p w14:paraId="7A8C96DE" w14:textId="77777777" w:rsidR="00300E2A" w:rsidRPr="00300E2A" w:rsidRDefault="00300E2A" w:rsidP="00300E2A">
      <w:pPr>
        <w:spacing w:after="0" w:line="240" w:lineRule="auto"/>
        <w:ind w:left="720"/>
        <w:rPr>
          <w:rFonts w:ascii="Helvetica Neue" w:eastAsia="Times New Roman" w:hAnsi="Helvetica Neue" w:cs="Times New Roman"/>
          <w:color w:val="000000"/>
          <w:kern w:val="0"/>
          <w:sz w:val="20"/>
          <w:szCs w:val="20"/>
          <w14:ligatures w14:val="none"/>
        </w:rPr>
      </w:pPr>
    </w:p>
    <w:p w14:paraId="76CB4507" w14:textId="77777777" w:rsidR="00300E2A" w:rsidRDefault="00300E2A" w:rsidP="00300E2A">
      <w:pPr>
        <w:numPr>
          <w:ilvl w:val="0"/>
          <w:numId w:val="6"/>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Right to Request Restrictions:</w:t>
      </w:r>
      <w:r w:rsidRPr="00300E2A">
        <w:rPr>
          <w:rFonts w:ascii="Helvetica Neue" w:eastAsia="Times New Roman" w:hAnsi="Helvetica Neue" w:cs="Times New Roman"/>
          <w:color w:val="000000"/>
          <w:kern w:val="0"/>
          <w:sz w:val="20"/>
          <w:szCs w:val="20"/>
          <w14:ligatures w14:val="none"/>
        </w:rPr>
        <w:t> You can ask us not to use or share certain health information for treatment, payment, or operations. We are not legally required to agree to your request if it impacts emergency care. </w:t>
      </w:r>
      <w:r w:rsidRPr="00300E2A">
        <w:rPr>
          <w:rFonts w:ascii="Helvetica Neue" w:eastAsia="Times New Roman" w:hAnsi="Helvetica Neue" w:cs="Times New Roman"/>
          <w:i/>
          <w:iCs/>
          <w:color w:val="000000"/>
          <w:kern w:val="0"/>
          <w:sz w:val="20"/>
          <w:szCs w:val="20"/>
          <w14:ligatures w14:val="none"/>
        </w:rPr>
        <w:t>Exception:</w:t>
      </w:r>
      <w:r w:rsidRPr="00300E2A">
        <w:rPr>
          <w:rFonts w:ascii="Helvetica Neue" w:eastAsia="Times New Roman" w:hAnsi="Helvetica Neue" w:cs="Times New Roman"/>
          <w:color w:val="000000"/>
          <w:kern w:val="0"/>
          <w:sz w:val="20"/>
          <w:szCs w:val="20"/>
          <w14:ligatures w14:val="none"/>
        </w:rPr>
        <w:t> If you pay for a service 100% out-of-pocket, you have the right to restrict disclosures of that information to health plans.</w:t>
      </w:r>
    </w:p>
    <w:p w14:paraId="45E09A9E"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6F241F9E" w14:textId="77777777" w:rsidR="00300E2A" w:rsidRDefault="00300E2A" w:rsidP="00300E2A">
      <w:pPr>
        <w:numPr>
          <w:ilvl w:val="0"/>
          <w:numId w:val="6"/>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Right to Confidential Communications:</w:t>
      </w:r>
      <w:r w:rsidRPr="00300E2A">
        <w:rPr>
          <w:rFonts w:ascii="Helvetica Neue" w:eastAsia="Times New Roman" w:hAnsi="Helvetica Neue" w:cs="Times New Roman"/>
          <w:color w:val="000000"/>
          <w:kern w:val="0"/>
          <w:sz w:val="20"/>
          <w:szCs w:val="20"/>
          <w14:ligatures w14:val="none"/>
        </w:rPr>
        <w:t> You can request that we contact you only in specific ways (e.g., a specific mobile phone number or a specific mailing address). We will accommodate all reasonable requests.</w:t>
      </w:r>
    </w:p>
    <w:p w14:paraId="18606370"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57DDD6D3" w14:textId="77777777" w:rsidR="00300E2A" w:rsidRDefault="00300E2A" w:rsidP="00300E2A">
      <w:pPr>
        <w:numPr>
          <w:ilvl w:val="0"/>
          <w:numId w:val="6"/>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Right to Amend Records:</w:t>
      </w:r>
      <w:r w:rsidRPr="00300E2A">
        <w:rPr>
          <w:rFonts w:ascii="Helvetica Neue" w:eastAsia="Times New Roman" w:hAnsi="Helvetica Neue" w:cs="Times New Roman"/>
          <w:color w:val="000000"/>
          <w:kern w:val="0"/>
          <w:sz w:val="20"/>
          <w:szCs w:val="20"/>
          <w14:ligatures w14:val="none"/>
        </w:rPr>
        <w:t> If you believe clinical or billing information in our records is inaccurate or incomplete, you may submit a written request to amend the record. We may deny your request if the record was not created by us, but we will provide a written explanation within 60 days.</w:t>
      </w:r>
    </w:p>
    <w:p w14:paraId="7C52328F"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7487422D" w14:textId="77777777" w:rsidR="00300E2A" w:rsidRDefault="00300E2A" w:rsidP="00300E2A">
      <w:pPr>
        <w:numPr>
          <w:ilvl w:val="0"/>
          <w:numId w:val="6"/>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Right to an Accounting of Disclosures:</w:t>
      </w:r>
      <w:r w:rsidRPr="00300E2A">
        <w:rPr>
          <w:rFonts w:ascii="Helvetica Neue" w:eastAsia="Times New Roman" w:hAnsi="Helvetica Neue" w:cs="Times New Roman"/>
          <w:color w:val="000000"/>
          <w:kern w:val="0"/>
          <w:sz w:val="20"/>
          <w:szCs w:val="20"/>
          <w14:ligatures w14:val="none"/>
        </w:rPr>
        <w:t> You can request a list (an accounting) of the times we have shared the resident’s health information for up to six years prior to your request date. This list excludes standard disclosures made for treatment, payment, and healthcare operations.</w:t>
      </w:r>
    </w:p>
    <w:p w14:paraId="17BB181E"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0402BD46" w14:textId="77777777" w:rsidR="00300E2A" w:rsidRPr="00300E2A" w:rsidRDefault="00300E2A" w:rsidP="00300E2A">
      <w:pPr>
        <w:numPr>
          <w:ilvl w:val="0"/>
          <w:numId w:val="6"/>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Right to a Paper Copy:</w:t>
      </w:r>
      <w:r w:rsidRPr="00300E2A">
        <w:rPr>
          <w:rFonts w:ascii="Helvetica Neue" w:eastAsia="Times New Roman" w:hAnsi="Helvetica Neue" w:cs="Times New Roman"/>
          <w:color w:val="000000"/>
          <w:kern w:val="0"/>
          <w:sz w:val="20"/>
          <w:szCs w:val="20"/>
          <w14:ligatures w14:val="none"/>
        </w:rPr>
        <w:t> You have the right to request a paper copy of this Notice at any time, even if you previously agreed to receive it electronically.</w:t>
      </w:r>
    </w:p>
    <w:p w14:paraId="7823E2BE"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1AF23CB6">
          <v:rect id="_x0000_i1026" alt="" style="width:468pt;height:.05pt;mso-width-percent:0;mso-height-percent:0;mso-width-percent:0;mso-height-percent:0" o:hralign="center" o:hrstd="t" o:hr="t" fillcolor="#a0a0a0" stroked="f"/>
        </w:pict>
      </w:r>
    </w:p>
    <w:p w14:paraId="13BE9BB2" w14:textId="77777777"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lastRenderedPageBreak/>
        <w:t>6. Changes to This Notice</w:t>
      </w:r>
    </w:p>
    <w:p w14:paraId="43013B01" w14:textId="77777777"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1267BB22" w14:textId="7652011A"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We reserve the right to change the terms of this privacy notice, and the changes will apply to all information we have about our residents. The updated notice will be available upon request, posted prominently inside our Level 3 facility, and published on our website.</w:t>
      </w:r>
    </w:p>
    <w:p w14:paraId="3082B50F" w14:textId="77777777" w:rsidR="00300E2A" w:rsidRPr="00300E2A" w:rsidRDefault="00F96969" w:rsidP="00300E2A">
      <w:pPr>
        <w:spacing w:before="480" w:after="480" w:line="240" w:lineRule="auto"/>
        <w:rPr>
          <w:rFonts w:ascii="Helvetica Neue" w:eastAsia="Times New Roman" w:hAnsi="Helvetica Neue" w:cs="Times New Roman"/>
          <w:kern w:val="0"/>
          <w:sz w:val="21"/>
          <w:szCs w:val="21"/>
          <w14:ligatures w14:val="none"/>
        </w:rPr>
      </w:pPr>
      <w:r w:rsidRPr="00F96969">
        <w:rPr>
          <w:rFonts w:ascii="Times New Roman" w:eastAsia="Times New Roman" w:hAnsi="Times New Roman" w:cs="Times New Roman"/>
          <w:noProof/>
          <w:kern w:val="0"/>
        </w:rPr>
        <w:pict w14:anchorId="51FF8155">
          <v:rect id="_x0000_i1025" alt="" style="width:468pt;height:.05pt;mso-width-percent:0;mso-height-percent:0;mso-width-percent:0;mso-height-percent:0" o:hralign="center" o:hrstd="t" o:hr="t" fillcolor="#a0a0a0" stroked="f"/>
        </w:pict>
      </w:r>
    </w:p>
    <w:p w14:paraId="2168D2A6" w14:textId="77777777" w:rsidR="00300E2A" w:rsidRPr="00300E2A" w:rsidRDefault="00300E2A" w:rsidP="00300E2A">
      <w:pPr>
        <w:spacing w:after="0" w:line="240" w:lineRule="auto"/>
        <w:rPr>
          <w:rFonts w:ascii="Helvetica Neue" w:eastAsia="Times New Roman" w:hAnsi="Helvetica Neue" w:cs="Times New Roman"/>
          <w:b/>
          <w:bCs/>
          <w:color w:val="000000"/>
          <w:kern w:val="0"/>
          <w:sz w:val="28"/>
          <w:szCs w:val="28"/>
          <w14:ligatures w14:val="none"/>
        </w:rPr>
      </w:pPr>
      <w:r w:rsidRPr="00300E2A">
        <w:rPr>
          <w:rFonts w:ascii="Helvetica Neue" w:eastAsia="Times New Roman" w:hAnsi="Helvetica Neue" w:cs="Times New Roman"/>
          <w:b/>
          <w:bCs/>
          <w:color w:val="000000"/>
          <w:kern w:val="0"/>
          <w:sz w:val="28"/>
          <w:szCs w:val="28"/>
          <w14:ligatures w14:val="none"/>
        </w:rPr>
        <w:t>7. Complaints and Enforcement</w:t>
      </w:r>
    </w:p>
    <w:p w14:paraId="4D3094BC" w14:textId="77777777" w:rsidR="00300E2A" w:rsidRPr="00300E2A" w:rsidRDefault="00300E2A" w:rsidP="00300E2A">
      <w:pPr>
        <w:spacing w:after="0" w:line="240" w:lineRule="auto"/>
        <w:rPr>
          <w:rFonts w:ascii="Helvetica Neue" w:eastAsia="Times New Roman" w:hAnsi="Helvetica Neue" w:cs="Times New Roman"/>
          <w:color w:val="000000"/>
          <w:kern w:val="0"/>
          <w:sz w:val="16"/>
          <w:szCs w:val="16"/>
          <w14:ligatures w14:val="none"/>
        </w:rPr>
      </w:pPr>
    </w:p>
    <w:p w14:paraId="4D65E7BF" w14:textId="2B25335F" w:rsid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color w:val="000000"/>
          <w:kern w:val="0"/>
          <w:sz w:val="20"/>
          <w:szCs w:val="20"/>
          <w14:ligatures w14:val="none"/>
        </w:rPr>
        <w:t>If you believe privacy rights have been violated, you may file a formal complaint with our facility Privacy Officer or directly with the federal government:</w:t>
      </w:r>
    </w:p>
    <w:p w14:paraId="73AFF91C"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59786220" w14:textId="77777777" w:rsidR="00300E2A" w:rsidRDefault="00300E2A" w:rsidP="00300E2A">
      <w:pPr>
        <w:numPr>
          <w:ilvl w:val="0"/>
          <w:numId w:val="7"/>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Internal Contact:</w:t>
      </w:r>
      <w:r w:rsidRPr="00300E2A">
        <w:rPr>
          <w:rFonts w:ascii="Helvetica Neue" w:eastAsia="Times New Roman" w:hAnsi="Helvetica Neue" w:cs="Times New Roman"/>
          <w:color w:val="000000"/>
          <w:kern w:val="0"/>
          <w:sz w:val="20"/>
          <w:szCs w:val="20"/>
          <w14:ligatures w14:val="none"/>
        </w:rPr>
        <w:br/>
        <w:t>The Right Way Group Home</w:t>
      </w:r>
      <w:r w:rsidRPr="00300E2A">
        <w:rPr>
          <w:rFonts w:ascii="Helvetica Neue" w:eastAsia="Times New Roman" w:hAnsi="Helvetica Neue" w:cs="Times New Roman"/>
          <w:color w:val="000000"/>
          <w:kern w:val="0"/>
          <w:sz w:val="20"/>
          <w:szCs w:val="20"/>
          <w14:ligatures w14:val="none"/>
        </w:rPr>
        <w:br/>
        <w:t>Attn: Privacy Officer</w:t>
      </w:r>
      <w:r w:rsidRPr="00300E2A">
        <w:rPr>
          <w:rFonts w:ascii="Helvetica Neue" w:eastAsia="Times New Roman" w:hAnsi="Helvetica Neue" w:cs="Times New Roman"/>
          <w:color w:val="000000"/>
          <w:kern w:val="0"/>
          <w:sz w:val="20"/>
          <w:szCs w:val="20"/>
          <w14:ligatures w14:val="none"/>
        </w:rPr>
        <w:br/>
        <w:t>132 Wiley Drive, Candor, NC 27229</w:t>
      </w:r>
      <w:r w:rsidRPr="00300E2A">
        <w:rPr>
          <w:rFonts w:ascii="Helvetica Neue" w:eastAsia="Times New Roman" w:hAnsi="Helvetica Neue" w:cs="Times New Roman"/>
          <w:color w:val="000000"/>
          <w:kern w:val="0"/>
          <w:sz w:val="20"/>
          <w:szCs w:val="20"/>
          <w14:ligatures w14:val="none"/>
        </w:rPr>
        <w:br/>
        <w:t>Email: support@therightwaygh.com | Phone: +1 (910) 974-2015</w:t>
      </w:r>
    </w:p>
    <w:p w14:paraId="02533BD2" w14:textId="77777777" w:rsidR="00300E2A" w:rsidRPr="00300E2A" w:rsidRDefault="00300E2A" w:rsidP="00300E2A">
      <w:pPr>
        <w:spacing w:after="0" w:line="240" w:lineRule="auto"/>
        <w:ind w:left="720"/>
        <w:rPr>
          <w:rFonts w:ascii="Helvetica Neue" w:eastAsia="Times New Roman" w:hAnsi="Helvetica Neue" w:cs="Times New Roman"/>
          <w:color w:val="000000"/>
          <w:kern w:val="0"/>
          <w:sz w:val="20"/>
          <w:szCs w:val="20"/>
          <w14:ligatures w14:val="none"/>
        </w:rPr>
      </w:pPr>
    </w:p>
    <w:p w14:paraId="7A595A5C" w14:textId="77777777" w:rsidR="00300E2A" w:rsidRDefault="00300E2A" w:rsidP="00300E2A">
      <w:pPr>
        <w:numPr>
          <w:ilvl w:val="0"/>
          <w:numId w:val="7"/>
        </w:num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Federal Contact:</w:t>
      </w:r>
      <w:r w:rsidRPr="00300E2A">
        <w:rPr>
          <w:rFonts w:ascii="Helvetica Neue" w:eastAsia="Times New Roman" w:hAnsi="Helvetica Neue" w:cs="Times New Roman"/>
          <w:color w:val="000000"/>
          <w:kern w:val="0"/>
          <w:sz w:val="20"/>
          <w:szCs w:val="20"/>
          <w14:ligatures w14:val="none"/>
        </w:rPr>
        <w:br/>
        <w:t>Office for Civil Rights (OCR)</w:t>
      </w:r>
      <w:r w:rsidRPr="00300E2A">
        <w:rPr>
          <w:rFonts w:ascii="Helvetica Neue" w:eastAsia="Times New Roman" w:hAnsi="Helvetica Neue" w:cs="Times New Roman"/>
          <w:color w:val="000000"/>
          <w:kern w:val="0"/>
          <w:sz w:val="20"/>
          <w:szCs w:val="20"/>
          <w14:ligatures w14:val="none"/>
        </w:rPr>
        <w:br/>
        <w:t>U.S. Department of Health and Human Services</w:t>
      </w:r>
      <w:r w:rsidRPr="00300E2A">
        <w:rPr>
          <w:rFonts w:ascii="Helvetica Neue" w:eastAsia="Times New Roman" w:hAnsi="Helvetica Neue" w:cs="Times New Roman"/>
          <w:color w:val="000000"/>
          <w:kern w:val="0"/>
          <w:sz w:val="20"/>
          <w:szCs w:val="20"/>
          <w14:ligatures w14:val="none"/>
        </w:rPr>
        <w:br/>
        <w:t>200 Independence Avenue, S.W., Washington, D.C. 20201</w:t>
      </w:r>
    </w:p>
    <w:p w14:paraId="51219E2A"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p>
    <w:p w14:paraId="50EC7B79" w14:textId="77777777" w:rsidR="00300E2A" w:rsidRPr="00300E2A" w:rsidRDefault="00300E2A" w:rsidP="00300E2A">
      <w:pPr>
        <w:spacing w:after="0" w:line="240" w:lineRule="auto"/>
        <w:rPr>
          <w:rFonts w:ascii="Helvetica Neue" w:eastAsia="Times New Roman" w:hAnsi="Helvetica Neue" w:cs="Times New Roman"/>
          <w:color w:val="000000"/>
          <w:kern w:val="0"/>
          <w:sz w:val="20"/>
          <w:szCs w:val="20"/>
          <w14:ligatures w14:val="none"/>
        </w:rPr>
      </w:pPr>
      <w:r w:rsidRPr="00300E2A">
        <w:rPr>
          <w:rFonts w:ascii="Helvetica Neue" w:eastAsia="Times New Roman" w:hAnsi="Helvetica Neue" w:cs="Times New Roman"/>
          <w:b/>
          <w:bCs/>
          <w:color w:val="000000"/>
          <w:kern w:val="0"/>
          <w:sz w:val="20"/>
          <w:szCs w:val="20"/>
          <w14:ligatures w14:val="none"/>
        </w:rPr>
        <w:t>We strictly prohibit retaliation.</w:t>
      </w:r>
      <w:r w:rsidRPr="00300E2A">
        <w:rPr>
          <w:rFonts w:ascii="Helvetica Neue" w:eastAsia="Times New Roman" w:hAnsi="Helvetica Neue" w:cs="Times New Roman"/>
          <w:color w:val="000000"/>
          <w:kern w:val="0"/>
          <w:sz w:val="20"/>
          <w:szCs w:val="20"/>
          <w14:ligatures w14:val="none"/>
        </w:rPr>
        <w:t> Filing a complaint will not affect the quality of care or status of any resident at our facility.</w:t>
      </w:r>
    </w:p>
    <w:p w14:paraId="2C5CE89D" w14:textId="77777777" w:rsidR="00300E2A" w:rsidRPr="00300E2A" w:rsidRDefault="00300E2A">
      <w:pPr>
        <w:rPr>
          <w:sz w:val="20"/>
          <w:szCs w:val="20"/>
        </w:rPr>
      </w:pPr>
    </w:p>
    <w:sectPr w:rsidR="00300E2A" w:rsidRPr="00300E2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8E3FB4" w14:textId="77777777" w:rsidR="00F96969" w:rsidRDefault="00F96969" w:rsidP="00300E2A">
      <w:pPr>
        <w:spacing w:after="0" w:line="240" w:lineRule="auto"/>
      </w:pPr>
      <w:r>
        <w:separator/>
      </w:r>
    </w:p>
  </w:endnote>
  <w:endnote w:type="continuationSeparator" w:id="0">
    <w:p w14:paraId="24CF5310" w14:textId="77777777" w:rsidR="00F96969" w:rsidRDefault="00F96969" w:rsidP="0030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7E44F" w14:textId="77777777" w:rsidR="00300E2A" w:rsidRDefault="00300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68352" w14:textId="1D5105EB" w:rsidR="00300E2A" w:rsidRPr="0053352A" w:rsidRDefault="0053352A">
    <w:pPr>
      <w:pStyle w:val="Footer"/>
      <w:rPr>
        <w:color w:val="7F7F7F" w:themeColor="text1" w:themeTint="80"/>
        <w:sz w:val="16"/>
        <w:szCs w:val="16"/>
      </w:rPr>
    </w:pPr>
    <w:r w:rsidRPr="0053352A">
      <w:rPr>
        <w:color w:val="7F7F7F" w:themeColor="text1" w:themeTint="80"/>
        <w:sz w:val="16"/>
        <w:szCs w:val="16"/>
      </w:rPr>
      <w:t xml:space="preserve">The Right Way Group Home HIPAA Notice of Privacy Practices (NPP)                                                                                                                       Page </w:t>
    </w:r>
    <w:r w:rsidRPr="0053352A">
      <w:rPr>
        <w:color w:val="7F7F7F" w:themeColor="text1" w:themeTint="80"/>
        <w:sz w:val="16"/>
        <w:szCs w:val="16"/>
      </w:rPr>
      <w:fldChar w:fldCharType="begin"/>
    </w:r>
    <w:r w:rsidRPr="0053352A">
      <w:rPr>
        <w:color w:val="7F7F7F" w:themeColor="text1" w:themeTint="80"/>
        <w:sz w:val="16"/>
        <w:szCs w:val="16"/>
      </w:rPr>
      <w:instrText xml:space="preserve"> PAGE  \* MERGEFORMAT </w:instrText>
    </w:r>
    <w:r w:rsidRPr="0053352A">
      <w:rPr>
        <w:color w:val="7F7F7F" w:themeColor="text1" w:themeTint="80"/>
        <w:sz w:val="16"/>
        <w:szCs w:val="16"/>
      </w:rPr>
      <w:fldChar w:fldCharType="separate"/>
    </w:r>
    <w:r w:rsidRPr="0053352A">
      <w:rPr>
        <w:noProof/>
        <w:color w:val="7F7F7F" w:themeColor="text1" w:themeTint="80"/>
        <w:sz w:val="16"/>
        <w:szCs w:val="16"/>
      </w:rPr>
      <w:t>3</w:t>
    </w:r>
    <w:r w:rsidRPr="0053352A">
      <w:rPr>
        <w:color w:val="7F7F7F" w:themeColor="text1" w:themeTint="80"/>
        <w:sz w:val="16"/>
        <w:szCs w:val="16"/>
      </w:rPr>
      <w:fldChar w:fldCharType="end"/>
    </w:r>
    <w:r w:rsidRPr="0053352A">
      <w:rPr>
        <w:color w:val="7F7F7F" w:themeColor="text1" w:themeTint="80"/>
        <w:sz w:val="16"/>
        <w:szCs w:val="16"/>
      </w:rPr>
      <w:t xml:space="preserve"> of </w:t>
    </w:r>
    <w:r w:rsidRPr="0053352A">
      <w:rPr>
        <w:color w:val="7F7F7F" w:themeColor="text1" w:themeTint="80"/>
        <w:sz w:val="16"/>
        <w:szCs w:val="16"/>
      </w:rPr>
      <w:fldChar w:fldCharType="begin"/>
    </w:r>
    <w:r w:rsidRPr="0053352A">
      <w:rPr>
        <w:color w:val="7F7F7F" w:themeColor="text1" w:themeTint="80"/>
        <w:sz w:val="16"/>
        <w:szCs w:val="16"/>
      </w:rPr>
      <w:instrText xml:space="preserve"> NUMPAGES  \* MERGEFORMAT </w:instrText>
    </w:r>
    <w:r w:rsidRPr="0053352A">
      <w:rPr>
        <w:color w:val="7F7F7F" w:themeColor="text1" w:themeTint="80"/>
        <w:sz w:val="16"/>
        <w:szCs w:val="16"/>
      </w:rPr>
      <w:fldChar w:fldCharType="separate"/>
    </w:r>
    <w:r w:rsidRPr="0053352A">
      <w:rPr>
        <w:noProof/>
        <w:color w:val="7F7F7F" w:themeColor="text1" w:themeTint="80"/>
        <w:sz w:val="16"/>
        <w:szCs w:val="16"/>
      </w:rPr>
      <w:t>4</w:t>
    </w:r>
    <w:r w:rsidRPr="0053352A">
      <w:rPr>
        <w:color w:val="7F7F7F" w:themeColor="text1" w:themeTint="80"/>
        <w:sz w:val="16"/>
        <w:szCs w:val="16"/>
      </w:rPr>
      <w:fldChar w:fldCharType="end"/>
    </w:r>
  </w:p>
  <w:p w14:paraId="59E0C87A" w14:textId="197C7F01" w:rsidR="0053352A" w:rsidRPr="0053352A" w:rsidRDefault="0053352A">
    <w:pPr>
      <w:pStyle w:val="Footer"/>
      <w:rPr>
        <w:color w:val="7F7F7F" w:themeColor="text1" w:themeTint="80"/>
        <w:sz w:val="16"/>
        <w:szCs w:val="16"/>
      </w:rPr>
    </w:pPr>
    <w:r w:rsidRPr="0053352A">
      <w:rPr>
        <w:color w:val="7F7F7F" w:themeColor="text1" w:themeTint="80"/>
        <w:sz w:val="16"/>
        <w:szCs w:val="16"/>
      </w:rPr>
      <w:t>Effective July 1,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A50DE2" w14:textId="77777777" w:rsidR="00300E2A" w:rsidRDefault="00300E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41FD34" w14:textId="77777777" w:rsidR="00F96969" w:rsidRDefault="00F96969" w:rsidP="00300E2A">
      <w:pPr>
        <w:spacing w:after="0" w:line="240" w:lineRule="auto"/>
      </w:pPr>
      <w:r>
        <w:separator/>
      </w:r>
    </w:p>
  </w:footnote>
  <w:footnote w:type="continuationSeparator" w:id="0">
    <w:p w14:paraId="6CB64360" w14:textId="77777777" w:rsidR="00F96969" w:rsidRDefault="00F96969" w:rsidP="00300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AEAAB" w14:textId="77777777" w:rsidR="00300E2A" w:rsidRDefault="00300E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756EB" w14:textId="46EDA221" w:rsidR="00300E2A" w:rsidRDefault="00300E2A" w:rsidP="00300E2A">
    <w:pPr>
      <w:pStyle w:val="Header"/>
      <w:jc w:val="right"/>
    </w:pPr>
    <w:r>
      <w:rPr>
        <w:noProof/>
      </w:rPr>
      <w:drawing>
        <wp:anchor distT="0" distB="0" distL="114300" distR="114300" simplePos="0" relativeHeight="251658240" behindDoc="1" locked="0" layoutInCell="1" allowOverlap="1" wp14:anchorId="0C471DE6" wp14:editId="48A9F556">
          <wp:simplePos x="0" y="0"/>
          <wp:positionH relativeFrom="column">
            <wp:posOffset>4976495</wp:posOffset>
          </wp:positionH>
          <wp:positionV relativeFrom="paragraph">
            <wp:posOffset>-226913</wp:posOffset>
          </wp:positionV>
          <wp:extent cx="1007918" cy="842301"/>
          <wp:effectExtent l="0" t="0" r="0" b="0"/>
          <wp:wrapNone/>
          <wp:docPr id="168951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19445" name="Picture 1689519445"/>
                  <pic:cNvPicPr/>
                </pic:nvPicPr>
                <pic:blipFill>
                  <a:blip r:embed="rId1">
                    <a:extLst>
                      <a:ext uri="{28A0092B-C50C-407E-A947-70E740481C1C}">
                        <a14:useLocalDpi xmlns:a14="http://schemas.microsoft.com/office/drawing/2010/main" val="0"/>
                      </a:ext>
                    </a:extLst>
                  </a:blip>
                  <a:stretch>
                    <a:fillRect/>
                  </a:stretch>
                </pic:blipFill>
                <pic:spPr>
                  <a:xfrm>
                    <a:off x="0" y="0"/>
                    <a:ext cx="1007918" cy="842301"/>
                  </a:xfrm>
                  <a:prstGeom prst="rect">
                    <a:avLst/>
                  </a:prstGeom>
                </pic:spPr>
              </pic:pic>
            </a:graphicData>
          </a:graphic>
          <wp14:sizeRelH relativeFrom="page">
            <wp14:pctWidth>0</wp14:pctWidth>
          </wp14:sizeRelH>
          <wp14:sizeRelV relativeFrom="page">
            <wp14:pctHeight>0</wp14:pctHeight>
          </wp14:sizeRelV>
        </wp:anchor>
      </w:drawing>
    </w:r>
  </w:p>
  <w:p w14:paraId="36D9FFD7" w14:textId="7EF094BA" w:rsidR="00300E2A" w:rsidRDefault="00300E2A" w:rsidP="00300E2A">
    <w:pPr>
      <w:pStyle w:val="Header"/>
      <w:jc w:val="right"/>
    </w:pPr>
  </w:p>
  <w:p w14:paraId="4F688F70" w14:textId="77777777" w:rsidR="0053352A" w:rsidRDefault="0053352A" w:rsidP="00300E2A">
    <w:pPr>
      <w:pStyle w:val="Header"/>
      <w:jc w:val="right"/>
    </w:pPr>
  </w:p>
  <w:p w14:paraId="6C125776" w14:textId="2571A5D4" w:rsidR="00300E2A" w:rsidRPr="0053352A" w:rsidRDefault="00300E2A" w:rsidP="00300E2A">
    <w:pPr>
      <w:pStyle w:val="Header"/>
      <w:jc w:val="right"/>
      <w:rPr>
        <w:sz w:val="20"/>
        <w:szCs w:val="20"/>
      </w:rPr>
    </w:pPr>
    <w:r w:rsidRPr="0053352A">
      <w:rPr>
        <w:sz w:val="20"/>
        <w:szCs w:val="20"/>
      </w:rPr>
      <w:t>The Right Way Group Home</w:t>
    </w:r>
  </w:p>
  <w:p w14:paraId="7CFE7E2C" w14:textId="7E3E8355" w:rsidR="00300E2A" w:rsidRPr="0053352A" w:rsidRDefault="00300E2A" w:rsidP="00300E2A">
    <w:pPr>
      <w:pStyle w:val="Header"/>
      <w:jc w:val="right"/>
      <w:rPr>
        <w:sz w:val="15"/>
        <w:szCs w:val="15"/>
      </w:rPr>
    </w:pPr>
    <w:r w:rsidRPr="0053352A">
      <w:rPr>
        <w:sz w:val="15"/>
        <w:szCs w:val="15"/>
      </w:rPr>
      <w:t>Candor, North Carolina</w:t>
    </w:r>
  </w:p>
  <w:p w14:paraId="0360FEA2" w14:textId="77777777" w:rsidR="00300E2A" w:rsidRDefault="00300E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5A0A0A" w14:textId="77777777" w:rsidR="00300E2A" w:rsidRDefault="00300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BC08E0"/>
    <w:multiLevelType w:val="multilevel"/>
    <w:tmpl w:val="7150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77FC9"/>
    <w:multiLevelType w:val="multilevel"/>
    <w:tmpl w:val="080A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91F3E"/>
    <w:multiLevelType w:val="multilevel"/>
    <w:tmpl w:val="A952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7861EA"/>
    <w:multiLevelType w:val="multilevel"/>
    <w:tmpl w:val="28D4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091FB1"/>
    <w:multiLevelType w:val="multilevel"/>
    <w:tmpl w:val="E2FC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2C04C9"/>
    <w:multiLevelType w:val="multilevel"/>
    <w:tmpl w:val="87B4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3A182C"/>
    <w:multiLevelType w:val="multilevel"/>
    <w:tmpl w:val="2A50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532680">
    <w:abstractNumId w:val="4"/>
  </w:num>
  <w:num w:numId="2" w16cid:durableId="2076201161">
    <w:abstractNumId w:val="6"/>
  </w:num>
  <w:num w:numId="3" w16cid:durableId="1662387610">
    <w:abstractNumId w:val="5"/>
  </w:num>
  <w:num w:numId="4" w16cid:durableId="1088116609">
    <w:abstractNumId w:val="0"/>
  </w:num>
  <w:num w:numId="5" w16cid:durableId="1158495035">
    <w:abstractNumId w:val="2"/>
  </w:num>
  <w:num w:numId="6" w16cid:durableId="480848663">
    <w:abstractNumId w:val="1"/>
  </w:num>
  <w:num w:numId="7" w16cid:durableId="20572062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2A"/>
    <w:rsid w:val="00300E2A"/>
    <w:rsid w:val="0053352A"/>
    <w:rsid w:val="006B374C"/>
    <w:rsid w:val="00F9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5090F"/>
  <w15:chartTrackingRefBased/>
  <w15:docId w15:val="{5F331B82-0E18-AB44-866F-E4E2A70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E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E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E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E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E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E2A"/>
    <w:rPr>
      <w:rFonts w:eastAsiaTheme="majorEastAsia" w:cstheme="majorBidi"/>
      <w:color w:val="272727" w:themeColor="text1" w:themeTint="D8"/>
    </w:rPr>
  </w:style>
  <w:style w:type="paragraph" w:styleId="Title">
    <w:name w:val="Title"/>
    <w:basedOn w:val="Normal"/>
    <w:next w:val="Normal"/>
    <w:link w:val="TitleChar"/>
    <w:uiPriority w:val="10"/>
    <w:qFormat/>
    <w:rsid w:val="00300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E2A"/>
    <w:pPr>
      <w:spacing w:before="160"/>
      <w:jc w:val="center"/>
    </w:pPr>
    <w:rPr>
      <w:i/>
      <w:iCs/>
      <w:color w:val="404040" w:themeColor="text1" w:themeTint="BF"/>
    </w:rPr>
  </w:style>
  <w:style w:type="character" w:customStyle="1" w:styleId="QuoteChar">
    <w:name w:val="Quote Char"/>
    <w:basedOn w:val="DefaultParagraphFont"/>
    <w:link w:val="Quote"/>
    <w:uiPriority w:val="29"/>
    <w:rsid w:val="00300E2A"/>
    <w:rPr>
      <w:i/>
      <w:iCs/>
      <w:color w:val="404040" w:themeColor="text1" w:themeTint="BF"/>
    </w:rPr>
  </w:style>
  <w:style w:type="paragraph" w:styleId="ListParagraph">
    <w:name w:val="List Paragraph"/>
    <w:basedOn w:val="Normal"/>
    <w:uiPriority w:val="34"/>
    <w:qFormat/>
    <w:rsid w:val="00300E2A"/>
    <w:pPr>
      <w:ind w:left="720"/>
      <w:contextualSpacing/>
    </w:pPr>
  </w:style>
  <w:style w:type="character" w:styleId="IntenseEmphasis">
    <w:name w:val="Intense Emphasis"/>
    <w:basedOn w:val="DefaultParagraphFont"/>
    <w:uiPriority w:val="21"/>
    <w:qFormat/>
    <w:rsid w:val="00300E2A"/>
    <w:rPr>
      <w:i/>
      <w:iCs/>
      <w:color w:val="0F4761" w:themeColor="accent1" w:themeShade="BF"/>
    </w:rPr>
  </w:style>
  <w:style w:type="paragraph" w:styleId="IntenseQuote">
    <w:name w:val="Intense Quote"/>
    <w:basedOn w:val="Normal"/>
    <w:next w:val="Normal"/>
    <w:link w:val="IntenseQuoteChar"/>
    <w:uiPriority w:val="30"/>
    <w:qFormat/>
    <w:rsid w:val="00300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E2A"/>
    <w:rPr>
      <w:i/>
      <w:iCs/>
      <w:color w:val="0F4761" w:themeColor="accent1" w:themeShade="BF"/>
    </w:rPr>
  </w:style>
  <w:style w:type="character" w:styleId="IntenseReference">
    <w:name w:val="Intense Reference"/>
    <w:basedOn w:val="DefaultParagraphFont"/>
    <w:uiPriority w:val="32"/>
    <w:qFormat/>
    <w:rsid w:val="00300E2A"/>
    <w:rPr>
      <w:b/>
      <w:bCs/>
      <w:smallCaps/>
      <w:color w:val="0F4761" w:themeColor="accent1" w:themeShade="BF"/>
      <w:spacing w:val="5"/>
    </w:rPr>
  </w:style>
  <w:style w:type="character" w:styleId="Strong">
    <w:name w:val="Strong"/>
    <w:basedOn w:val="DefaultParagraphFont"/>
    <w:uiPriority w:val="22"/>
    <w:qFormat/>
    <w:rsid w:val="00300E2A"/>
    <w:rPr>
      <w:b/>
      <w:bCs/>
    </w:rPr>
  </w:style>
  <w:style w:type="character" w:customStyle="1" w:styleId="apple-converted-space">
    <w:name w:val="apple-converted-space"/>
    <w:basedOn w:val="DefaultParagraphFont"/>
    <w:rsid w:val="00300E2A"/>
  </w:style>
  <w:style w:type="paragraph" w:customStyle="1" w:styleId="z1qcye">
    <w:name w:val="z1qcye"/>
    <w:basedOn w:val="Normal"/>
    <w:rsid w:val="00300E2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300E2A"/>
  </w:style>
  <w:style w:type="character" w:styleId="Emphasis">
    <w:name w:val="Emphasis"/>
    <w:basedOn w:val="DefaultParagraphFont"/>
    <w:uiPriority w:val="20"/>
    <w:qFormat/>
    <w:rsid w:val="00300E2A"/>
    <w:rPr>
      <w:i/>
      <w:iCs/>
    </w:rPr>
  </w:style>
  <w:style w:type="paragraph" w:styleId="Header">
    <w:name w:val="header"/>
    <w:basedOn w:val="Normal"/>
    <w:link w:val="HeaderChar"/>
    <w:uiPriority w:val="99"/>
    <w:unhideWhenUsed/>
    <w:rsid w:val="00300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E2A"/>
  </w:style>
  <w:style w:type="paragraph" w:styleId="Footer">
    <w:name w:val="footer"/>
    <w:basedOn w:val="Normal"/>
    <w:link w:val="FooterChar"/>
    <w:uiPriority w:val="99"/>
    <w:unhideWhenUsed/>
    <w:rsid w:val="00300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Fletcher Handford</dc:creator>
  <cp:keywords/>
  <dc:description/>
  <cp:lastModifiedBy>Fletcher Handford</cp:lastModifiedBy>
  <cp:revision>1</cp:revision>
  <dcterms:created xsi:type="dcterms:W3CDTF">2026-07-10T15:20:00Z</dcterms:created>
  <dcterms:modified xsi:type="dcterms:W3CDTF">2026-07-10T15:37:00Z</dcterms:modified>
</cp:coreProperties>
</file>